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BA5375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C17AA">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C17AA">
        <w:rPr>
          <w:b/>
          <w:bCs/>
          <w:sz w:val="28"/>
          <w:lang w:eastAsia="zh-CN"/>
        </w:rPr>
        <w:t>3GPP TSG RAN WG1</w:t>
      </w:r>
      <w:r w:rsidR="00AC0D23" w:rsidRPr="000C17AA">
        <w:rPr>
          <w:b/>
          <w:bCs/>
          <w:sz w:val="28"/>
          <w:lang w:eastAsia="zh-CN"/>
        </w:rPr>
        <w:t xml:space="preserve"> </w:t>
      </w:r>
      <w:r w:rsidR="0093035F" w:rsidRPr="000C17AA">
        <w:rPr>
          <w:b/>
          <w:bCs/>
          <w:sz w:val="28"/>
          <w:lang w:eastAsia="zh-CN"/>
        </w:rPr>
        <w:t>#1</w:t>
      </w:r>
      <w:r w:rsidR="00EE4684" w:rsidRPr="000C17AA">
        <w:rPr>
          <w:b/>
          <w:bCs/>
          <w:sz w:val="28"/>
          <w:lang w:eastAsia="zh-CN"/>
        </w:rPr>
        <w:t>1</w:t>
      </w:r>
      <w:r w:rsidR="00BE5B85">
        <w:rPr>
          <w:b/>
          <w:bCs/>
          <w:sz w:val="28"/>
          <w:lang w:eastAsia="zh-CN"/>
        </w:rPr>
        <w:t>5</w:t>
      </w:r>
      <w:r w:rsidR="00C12BA5" w:rsidRPr="000C17AA">
        <w:rPr>
          <w:b/>
          <w:bCs/>
          <w:sz w:val="28"/>
          <w:lang w:eastAsia="zh-CN"/>
        </w:rPr>
        <w:t xml:space="preserve"> </w:t>
      </w:r>
      <w:r w:rsidR="000E1E2B" w:rsidRPr="000C17AA">
        <w:rPr>
          <w:b/>
          <w:bCs/>
          <w:sz w:val="28"/>
          <w:lang w:eastAsia="zh-CN"/>
        </w:rPr>
        <w:t xml:space="preserve"> </w:t>
      </w:r>
      <w:r w:rsidR="000E1E2B" w:rsidRPr="000C17AA">
        <w:rPr>
          <w:rFonts w:eastAsia="MS Mincho"/>
          <w:b/>
          <w:bCs/>
          <w:sz w:val="28"/>
          <w:lang w:eastAsia="ja-JP"/>
        </w:rPr>
        <w:t xml:space="preserve">   </w:t>
      </w:r>
      <w:r w:rsidR="000E1E2B" w:rsidRPr="000C17AA">
        <w:rPr>
          <w:b/>
          <w:bCs/>
          <w:sz w:val="28"/>
          <w:lang w:eastAsia="zh-CN"/>
        </w:rPr>
        <w:t xml:space="preserve">  </w:t>
      </w:r>
      <w:r w:rsidR="0044682A" w:rsidRPr="000C17AA">
        <w:rPr>
          <w:b/>
          <w:bCs/>
          <w:sz w:val="28"/>
          <w:lang w:eastAsia="zh-CN"/>
        </w:rPr>
        <w:t xml:space="preserve">                              </w:t>
      </w:r>
      <w:r w:rsidR="00886C10" w:rsidRPr="000C17AA">
        <w:rPr>
          <w:b/>
          <w:bCs/>
          <w:sz w:val="28"/>
          <w:lang w:eastAsia="zh-CN"/>
        </w:rPr>
        <w:t xml:space="preserve">          </w:t>
      </w:r>
      <w:r w:rsidR="0047495A">
        <w:rPr>
          <w:b/>
          <w:bCs/>
          <w:sz w:val="28"/>
          <w:lang w:eastAsia="zh-CN"/>
        </w:rPr>
        <w:t xml:space="preserve">  </w:t>
      </w:r>
      <w:r w:rsidR="00886C10" w:rsidRPr="000C17AA">
        <w:rPr>
          <w:b/>
          <w:bCs/>
          <w:sz w:val="28"/>
          <w:lang w:eastAsia="zh-CN"/>
        </w:rPr>
        <w:t xml:space="preserve">     </w:t>
      </w:r>
      <w:r w:rsidR="00AB56F8">
        <w:rPr>
          <w:b/>
          <w:bCs/>
          <w:sz w:val="28"/>
          <w:lang w:eastAsia="zh-CN"/>
        </w:rPr>
        <w:t xml:space="preserve">   </w:t>
      </w:r>
      <w:r w:rsidR="00F42502">
        <w:rPr>
          <w:b/>
          <w:bCs/>
          <w:sz w:val="28"/>
          <w:lang w:eastAsia="zh-CN"/>
        </w:rPr>
        <w:t xml:space="preserve">      </w:t>
      </w:r>
      <w:r w:rsidR="00AB56F8">
        <w:rPr>
          <w:b/>
          <w:bCs/>
          <w:sz w:val="28"/>
          <w:lang w:eastAsia="zh-CN"/>
        </w:rPr>
        <w:t xml:space="preserve"> </w:t>
      </w:r>
      <w:r w:rsidR="00E61BBB" w:rsidRPr="00E61BBB">
        <w:rPr>
          <w:b/>
          <w:bCs/>
          <w:sz w:val="28"/>
          <w:lang w:eastAsia="zh-CN"/>
        </w:rPr>
        <w:t>R1-2311180</w:t>
      </w:r>
    </w:p>
    <w:p w14:paraId="31966A80" w14:textId="3128667C" w:rsidR="00CF726C" w:rsidRPr="001769B5" w:rsidRDefault="00BE5B85" w:rsidP="00CF726C">
      <w:pPr>
        <w:tabs>
          <w:tab w:val="center" w:pos="4536"/>
          <w:tab w:val="right" w:pos="9072"/>
        </w:tabs>
        <w:rPr>
          <w:rFonts w:eastAsia="MS Mincho"/>
          <w:b/>
          <w:bCs/>
          <w:sz w:val="28"/>
          <w:lang w:eastAsia="ja-JP"/>
        </w:rPr>
      </w:pPr>
      <w:r>
        <w:rPr>
          <w:rFonts w:eastAsia="MS Mincho"/>
          <w:b/>
          <w:bCs/>
          <w:sz w:val="28"/>
          <w:lang w:eastAsia="ja-JP"/>
        </w:rPr>
        <w:t>Chicago, USA, November 13</w:t>
      </w:r>
      <w:r>
        <w:rPr>
          <w:rFonts w:eastAsia="MS Mincho"/>
          <w:b/>
          <w:bCs/>
          <w:sz w:val="28"/>
          <w:vertAlign w:val="superscript"/>
          <w:lang w:eastAsia="ja-JP"/>
        </w:rPr>
        <w:t>th</w:t>
      </w:r>
      <w:r>
        <w:rPr>
          <w:rFonts w:eastAsia="MS Mincho"/>
          <w:b/>
          <w:bCs/>
          <w:sz w:val="28"/>
          <w:lang w:eastAsia="ja-JP"/>
        </w:rPr>
        <w:t xml:space="preserve"> – November 17</w:t>
      </w:r>
      <w:r>
        <w:rPr>
          <w:rFonts w:eastAsia="MS Mincho"/>
          <w:b/>
          <w:bCs/>
          <w:sz w:val="28"/>
          <w:vertAlign w:val="superscript"/>
          <w:lang w:eastAsia="ja-JP"/>
        </w:rPr>
        <w:t>th</w:t>
      </w:r>
      <w:r>
        <w:rPr>
          <w:rFonts w:eastAsia="MS Mincho"/>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61DE1D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769B5">
        <w:rPr>
          <w:b/>
        </w:rPr>
        <w:t>8</w:t>
      </w:r>
      <w:r w:rsidR="003B6014" w:rsidRPr="003B6014">
        <w:rPr>
          <w:b/>
        </w:rPr>
        <w:t>.</w:t>
      </w:r>
      <w:r w:rsidR="001769B5">
        <w:rPr>
          <w:b/>
        </w:rPr>
        <w:t>13</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000E913" w:rsidR="003C346D" w:rsidRPr="00CF123B" w:rsidRDefault="003C346D" w:rsidP="003C346D">
      <w:pPr>
        <w:spacing w:after="60"/>
        <w:ind w:left="1555" w:hanging="1555"/>
        <w:jc w:val="left"/>
        <w:rPr>
          <w:b/>
          <w:lang w:eastAsia="zh-CN"/>
        </w:rPr>
      </w:pPr>
      <w:r w:rsidRPr="00CF123B">
        <w:rPr>
          <w:b/>
        </w:rPr>
        <w:t>Title:</w:t>
      </w:r>
      <w:r w:rsidRPr="00CF123B">
        <w:rPr>
          <w:b/>
        </w:rPr>
        <w:tab/>
      </w:r>
      <w:r w:rsidR="00B83D0B">
        <w:rPr>
          <w:b/>
          <w:lang w:eastAsia="zh-CN"/>
        </w:rPr>
        <w:t>Remaining issues</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079464" w:rsidR="003139DD" w:rsidRDefault="00520C9F" w:rsidP="00041F51">
      <w:pPr>
        <w:rPr>
          <w:lang w:val="en-GB" w:eastAsia="zh-CN"/>
        </w:rPr>
      </w:pPr>
      <w:r w:rsidRPr="00520C9F">
        <w:rPr>
          <w:lang w:val="en-GB" w:eastAsia="zh-CN"/>
        </w:rPr>
        <w:t>In RAN#9</w:t>
      </w:r>
      <w:r w:rsidR="00363660">
        <w:rPr>
          <w:lang w:val="en-GB" w:eastAsia="zh-CN"/>
        </w:rPr>
        <w:t>8</w:t>
      </w:r>
      <w:r w:rsidRPr="00520C9F">
        <w:rPr>
          <w:lang w:val="en-GB" w:eastAsia="zh-CN"/>
        </w:rPr>
        <w:t xml:space="preserve">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3469A300"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4.1.1</w:t>
            </w:r>
            <w:r w:rsidRPr="00363660">
              <w:rPr>
                <w:rFonts w:eastAsia="等线"/>
                <w:sz w:val="20"/>
                <w:szCs w:val="20"/>
                <w:lang w:val="en-GB" w:eastAsia="zh-TW"/>
              </w:rPr>
              <w:tab/>
              <w:t>IoT-NTN Performance Enhancements in Rel-18 to address remaining issues from Rel-17</w:t>
            </w:r>
          </w:p>
          <w:p w14:paraId="539F14D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This work considers Rel-17 IoT-NTN as baseline as well as Rel-17 NR-NTN outcome and the further IoT-NTN performance enhancements objectives are listed below:</w:t>
            </w:r>
          </w:p>
          <w:p w14:paraId="18EFA2D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Disabling of HARQ feedback to mitigate impact of HARQ stalling on UE data rates [RAN1,RAN2]</w:t>
            </w:r>
          </w:p>
          <w:p w14:paraId="3C47A1C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 xml:space="preserve">Study and specify needed improved GNSS operations for a new position fix for UE pre-compensation during long connection times and for reduced power consumption. </w:t>
            </w:r>
            <w:r w:rsidRPr="00363660">
              <w:rPr>
                <w:rFonts w:eastAsia="等线"/>
                <w:sz w:val="20"/>
                <w:szCs w:val="20"/>
                <w:lang w:val="en-GB" w:eastAsia="zh-CN"/>
              </w:rPr>
              <w:t>Simultaneous GNSS and NTN NB-IoT/eMTC operation is not assumed</w:t>
            </w:r>
            <w:r w:rsidRPr="00363660">
              <w:rPr>
                <w:rFonts w:eastAsia="等线"/>
                <w:lang w:val="en-GB" w:eastAsia="zh-CN"/>
              </w:rPr>
              <w:t>.</w:t>
            </w:r>
            <w:r w:rsidRPr="00363660">
              <w:rPr>
                <w:rFonts w:eastAsia="等线"/>
                <w:sz w:val="20"/>
                <w:szCs w:val="20"/>
                <w:lang w:val="en-GB" w:eastAsia="zh-TW"/>
              </w:rPr>
              <w:t xml:space="preserve"> [RAN1, RAN2]</w:t>
            </w:r>
          </w:p>
          <w:p w14:paraId="2316DAB7" w14:textId="77777777" w:rsidR="00363660" w:rsidRPr="00363660" w:rsidRDefault="00363660" w:rsidP="00363660">
            <w:pPr>
              <w:numPr>
                <w:ilvl w:val="0"/>
                <w:numId w:val="31"/>
              </w:numPr>
              <w:overflowPunct w:val="0"/>
              <w:snapToGrid/>
              <w:spacing w:after="180"/>
              <w:ind w:left="1077" w:hanging="357"/>
              <w:jc w:val="left"/>
              <w:textAlignment w:val="baseline"/>
              <w:rPr>
                <w:rFonts w:eastAsia="等线"/>
                <w:sz w:val="20"/>
                <w:szCs w:val="20"/>
                <w:lang w:val="en-GB" w:eastAsia="zh-TW"/>
              </w:rPr>
            </w:pPr>
            <w:r w:rsidRPr="00363660">
              <w:rPr>
                <w:rFonts w:eastAsia="等线"/>
                <w:i/>
                <w:sz w:val="20"/>
                <w:szCs w:val="20"/>
                <w:lang w:val="en-GB" w:eastAsia="zh-TW"/>
              </w:rPr>
              <w:t>NOTE: The need for RAN4 Core requirements for this objective will be identified after the conclusion on the need for improvements.</w:t>
            </w:r>
          </w:p>
          <w:p w14:paraId="3ED15C86" w14:textId="77777777" w:rsidR="00363660" w:rsidRPr="00363660" w:rsidRDefault="00363660" w:rsidP="00363660">
            <w:pPr>
              <w:overflowPunct w:val="0"/>
              <w:snapToGrid/>
              <w:spacing w:after="0"/>
              <w:jc w:val="left"/>
              <w:textAlignment w:val="baseline"/>
              <w:rPr>
                <w:rFonts w:eastAsia="等线"/>
                <w:sz w:val="20"/>
                <w:szCs w:val="20"/>
                <w:lang w:val="en-GB" w:eastAsia="zh-TW"/>
              </w:rPr>
            </w:pPr>
          </w:p>
          <w:p w14:paraId="00D7437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r w:rsidRPr="00363660">
              <w:rPr>
                <w:rFonts w:eastAsia="等线"/>
                <w:bCs/>
                <w:sz w:val="20"/>
                <w:szCs w:val="20"/>
                <w:lang w:val="en-GB" w:eastAsia="zh-TW"/>
              </w:rPr>
              <w:t>4.1.2</w:t>
            </w:r>
            <w:r w:rsidRPr="00363660">
              <w:rPr>
                <w:rFonts w:eastAsia="等线"/>
                <w:bCs/>
                <w:sz w:val="20"/>
                <w:szCs w:val="20"/>
                <w:lang w:val="en-GB" w:eastAsia="zh-TW"/>
              </w:rPr>
              <w:tab/>
              <w:t>Mobility enhancements</w:t>
            </w:r>
          </w:p>
          <w:p w14:paraId="5D4319D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724269F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The following mobility enhancements objectives are listed.</w:t>
            </w:r>
            <w:bookmarkStart w:id="0" w:name="_GoBack"/>
            <w:bookmarkEnd w:id="0"/>
          </w:p>
          <w:p w14:paraId="78E87535"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of neighbour cell measurements and corresponding measurement triggering before RLF, using Rel</w:t>
            </w:r>
            <w:r w:rsidRPr="00363660">
              <w:rPr>
                <w:rFonts w:eastAsia="等线"/>
                <w:sz w:val="20"/>
                <w:szCs w:val="20"/>
                <w:lang w:val="en-GB" w:eastAsia="zh-TW"/>
              </w:rPr>
              <w:noBreakHyphen/>
              <w:t>17 (TN) NB-IoT, eMTC as a baseline. [RAN2]</w:t>
            </w:r>
          </w:p>
          <w:p w14:paraId="08E566E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signalling in system information of neighbour cell ephemeris, for eMTC and NB-IoT [RAN2]</w:t>
            </w:r>
          </w:p>
          <w:p w14:paraId="63AA182A"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Re-use the solutions introduced in Rel-17 NR NTN for mobility enhancements for eMTC, with minimum necessary changes to adapt them to eMTC [RAN2]</w:t>
            </w:r>
          </w:p>
          <w:p w14:paraId="0F6DF873" w14:textId="77777777" w:rsidR="00363660" w:rsidRPr="00363660" w:rsidRDefault="00363660" w:rsidP="00363660">
            <w:pPr>
              <w:numPr>
                <w:ilvl w:val="0"/>
                <w:numId w:val="32"/>
              </w:numPr>
              <w:overflowPunct w:val="0"/>
              <w:snapToGrid/>
              <w:spacing w:after="180"/>
              <w:ind w:left="567" w:hanging="283"/>
              <w:jc w:val="left"/>
              <w:textAlignment w:val="baseline"/>
              <w:rPr>
                <w:rFonts w:eastAsia="等线"/>
                <w:sz w:val="20"/>
                <w:szCs w:val="20"/>
                <w:lang w:val="en-GB" w:eastAsia="zh-TW"/>
              </w:rPr>
            </w:pPr>
            <w:r w:rsidRPr="00363660">
              <w:rPr>
                <w:rFonts w:eastAsia="等线"/>
                <w:sz w:val="20"/>
                <w:szCs w:val="20"/>
                <w:lang w:val="en-GB" w:eastAsia="zh-TW"/>
              </w:rPr>
              <w:t>Define UE RRM core requirements for the above mobility enhancement features [RAN4].</w:t>
            </w:r>
          </w:p>
          <w:p w14:paraId="08E10A8E"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3C5E9498"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4.1.3</w:t>
            </w:r>
            <w:r w:rsidRPr="00363660">
              <w:rPr>
                <w:rFonts w:eastAsia="等线"/>
                <w:sz w:val="20"/>
                <w:szCs w:val="20"/>
                <w:lang w:val="en-GB" w:eastAsia="zh-TW"/>
              </w:rPr>
              <w:tab/>
              <w:t>Further enhancement to discontinuous coverage</w:t>
            </w:r>
          </w:p>
          <w:p w14:paraId="20B61E15" w14:textId="2E3B6600" w:rsidR="0025353D" w:rsidRPr="00363660" w:rsidRDefault="00363660" w:rsidP="00363660">
            <w:pPr>
              <w:overflowPunct w:val="0"/>
              <w:snapToGrid/>
              <w:spacing w:after="180"/>
              <w:ind w:left="568" w:hanging="284"/>
              <w:jc w:val="left"/>
              <w:textAlignment w:val="baseline"/>
              <w:rPr>
                <w:rFonts w:eastAsia="PMingLiU"/>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Study and specify, if needed, mobility management enhancements and power saving enhancements for discontinuous coverage, taking into account the conclusions from the SA2 study FS_5GSAT_Ph2.  [RAN2, RAN3].</w:t>
            </w:r>
          </w:p>
        </w:tc>
      </w:tr>
    </w:tbl>
    <w:p w14:paraId="4DC5388F" w14:textId="45BE0FCF" w:rsidR="001F0605" w:rsidRPr="009D42BB" w:rsidRDefault="009D42BB" w:rsidP="001F0605">
      <w:pPr>
        <w:rPr>
          <w:bCs/>
          <w:iCs/>
        </w:rPr>
      </w:pPr>
      <w:r w:rsidRPr="009D42BB">
        <w:rPr>
          <w:bCs/>
          <w:iCs/>
        </w:rPr>
        <w:t>In this contribution, we share our views on</w:t>
      </w:r>
      <w:r w:rsidR="00FE2DC1">
        <w:rPr>
          <w:bCs/>
          <w:iCs/>
        </w:rPr>
        <w:t xml:space="preserve"> the remaining issues</w:t>
      </w:r>
      <w:r w:rsidRPr="009D42BB">
        <w:rPr>
          <w:bCs/>
          <w:iCs/>
        </w:rPr>
        <w:t xml:space="preserve">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4D564E9A" w14:textId="41BA84EA" w:rsidR="00B709FC" w:rsidRDefault="008F6FA3" w:rsidP="00041F51">
      <w:pPr>
        <w:pStyle w:val="1"/>
        <w:rPr>
          <w:lang w:eastAsia="zh-CN"/>
        </w:rPr>
      </w:pPr>
      <w:bookmarkStart w:id="1" w:name="OLE_LINK40"/>
      <w:r>
        <w:rPr>
          <w:lang w:eastAsia="zh-CN"/>
        </w:rPr>
        <w:t>E</w:t>
      </w:r>
      <w:r w:rsidRPr="008F6FA3">
        <w:rPr>
          <w:lang w:eastAsia="zh-CN"/>
        </w:rPr>
        <w:t>nabling/disabling on HARQ feedback</w:t>
      </w:r>
    </w:p>
    <w:p w14:paraId="02B38171" w14:textId="383A7511" w:rsidR="0035593B" w:rsidRDefault="004330D5" w:rsidP="005A75B9">
      <w:pPr>
        <w:rPr>
          <w:lang w:eastAsia="zh-CN"/>
        </w:rPr>
      </w:pPr>
      <w:r>
        <w:rPr>
          <w:rFonts w:hint="eastAsia"/>
          <w:lang w:eastAsia="zh-CN"/>
        </w:rPr>
        <w:t>I</w:t>
      </w:r>
      <w:r>
        <w:rPr>
          <w:lang w:eastAsia="zh-CN"/>
        </w:rPr>
        <w:t>n RAN1#114</w:t>
      </w:r>
      <w:r w:rsidR="0035593B">
        <w:rPr>
          <w:lang w:eastAsia="zh-CN"/>
        </w:rPr>
        <w:t>b</w:t>
      </w:r>
      <w:r>
        <w:rPr>
          <w:lang w:eastAsia="zh-CN"/>
        </w:rPr>
        <w:t xml:space="preserve">, </w:t>
      </w:r>
      <w:r w:rsidR="0035593B">
        <w:rPr>
          <w:lang w:eastAsia="zh-CN"/>
        </w:rPr>
        <w:t xml:space="preserve">the following agreement on </w:t>
      </w:r>
      <w:r w:rsidR="00191B70" w:rsidRPr="00191B70">
        <w:rPr>
          <w:lang w:eastAsia="zh-CN"/>
        </w:rPr>
        <w:t>PDCCH monitoring restriction with HARQ feedback enabled</w:t>
      </w:r>
      <w:r w:rsidR="00191B70">
        <w:rPr>
          <w:lang w:eastAsia="zh-CN"/>
        </w:rPr>
        <w:t xml:space="preserve"> for single TB </w:t>
      </w:r>
      <w:r w:rsidR="00191B70" w:rsidRPr="0035593B">
        <w:rPr>
          <w:rFonts w:eastAsia="Batang"/>
          <w:lang w:val="en-GB"/>
        </w:rPr>
        <w:t>scheduled by DCI</w:t>
      </w:r>
      <w:r w:rsidR="0035593B">
        <w:rPr>
          <w:lang w:eastAsia="zh-CN"/>
        </w:rPr>
        <w:t xml:space="preserve"> had been achieved</w:t>
      </w:r>
      <w:r w:rsidR="00B70506">
        <w:rPr>
          <w:lang w:eastAsia="zh-CN"/>
        </w:rPr>
        <w:t xml:space="preserve"> [2]</w:t>
      </w:r>
      <w:r w:rsidR="0035593B">
        <w:rPr>
          <w:lang w:eastAsia="zh-CN"/>
        </w:rPr>
        <w:t>.</w:t>
      </w:r>
    </w:p>
    <w:tbl>
      <w:tblPr>
        <w:tblStyle w:val="ad"/>
        <w:tblW w:w="0" w:type="auto"/>
        <w:tblLook w:val="04A0" w:firstRow="1" w:lastRow="0" w:firstColumn="1" w:lastColumn="0" w:noHBand="0" w:noVBand="1"/>
      </w:tblPr>
      <w:tblGrid>
        <w:gridCol w:w="9307"/>
      </w:tblGrid>
      <w:tr w:rsidR="0035593B" w14:paraId="6EDFCB80" w14:textId="77777777" w:rsidTr="0035593B">
        <w:tc>
          <w:tcPr>
            <w:tcW w:w="9307" w:type="dxa"/>
          </w:tcPr>
          <w:p w14:paraId="74764FD9" w14:textId="77777777" w:rsidR="0035593B" w:rsidRPr="0035593B" w:rsidRDefault="0035593B" w:rsidP="0035593B">
            <w:pPr>
              <w:autoSpaceDE/>
              <w:autoSpaceDN/>
              <w:adjustRightInd/>
              <w:snapToGrid/>
              <w:spacing w:after="0"/>
              <w:jc w:val="left"/>
              <w:rPr>
                <w:rFonts w:eastAsia="Batang"/>
                <w:lang w:val="en-GB" w:eastAsia="x-none"/>
              </w:rPr>
            </w:pPr>
            <w:r w:rsidRPr="0035593B">
              <w:rPr>
                <w:rFonts w:eastAsia="Batang"/>
                <w:highlight w:val="green"/>
                <w:lang w:val="en-GB" w:eastAsia="x-none"/>
              </w:rPr>
              <w:t>Agreement</w:t>
            </w:r>
          </w:p>
          <w:p w14:paraId="79E22406" w14:textId="77777777" w:rsidR="0035593B" w:rsidRPr="0035593B" w:rsidRDefault="0035593B" w:rsidP="0035593B">
            <w:pPr>
              <w:autoSpaceDE/>
              <w:autoSpaceDN/>
              <w:adjustRightInd/>
              <w:snapToGrid/>
              <w:spacing w:after="0"/>
              <w:jc w:val="left"/>
              <w:rPr>
                <w:rFonts w:eastAsia="Batang"/>
                <w:lang w:val="en-GB"/>
              </w:rPr>
            </w:pPr>
            <w:r w:rsidRPr="0035593B">
              <w:rPr>
                <w:rFonts w:eastAsia="Batang"/>
                <w:lang w:val="en-GB"/>
              </w:rPr>
              <w:t>Confirm the following working assumptions from RAN1#113:</w:t>
            </w:r>
          </w:p>
          <w:p w14:paraId="738D0578" w14:textId="77777777" w:rsidR="0035593B" w:rsidRPr="0035593B" w:rsidRDefault="0035593B" w:rsidP="0035593B">
            <w:pPr>
              <w:autoSpaceDE/>
              <w:autoSpaceDN/>
              <w:adjustRightInd/>
              <w:snapToGrid/>
              <w:spacing w:after="0"/>
              <w:ind w:left="360"/>
              <w:jc w:val="left"/>
              <w:rPr>
                <w:rFonts w:eastAsia="Batang"/>
                <w:lang w:val="en-GB"/>
              </w:rPr>
            </w:pPr>
            <w:r w:rsidRPr="0035593B">
              <w:rPr>
                <w:rFonts w:eastAsia="Batang"/>
                <w:lang w:val="en-GB"/>
              </w:rPr>
              <w:t xml:space="preserve">For single TB scheduled by DCI, </w:t>
            </w:r>
          </w:p>
          <w:p w14:paraId="636683EB" w14:textId="52E23336" w:rsidR="0035593B" w:rsidRPr="0035593B" w:rsidRDefault="0035593B" w:rsidP="005A75B9">
            <w:pPr>
              <w:numPr>
                <w:ilvl w:val="0"/>
                <w:numId w:val="33"/>
              </w:numPr>
              <w:overflowPunct w:val="0"/>
              <w:autoSpaceDE/>
              <w:autoSpaceDN/>
              <w:adjustRightInd/>
              <w:snapToGrid/>
              <w:spacing w:after="0"/>
              <w:ind w:left="1080"/>
              <w:contextualSpacing/>
              <w:jc w:val="left"/>
              <w:textAlignment w:val="baseline"/>
              <w:rPr>
                <w:rFonts w:eastAsia="Times New Roman"/>
                <w:sz w:val="18"/>
                <w:szCs w:val="18"/>
                <w:lang w:val="en-GB"/>
              </w:rPr>
            </w:pPr>
            <w:r w:rsidRPr="0035593B">
              <w:rPr>
                <w:rFonts w:eastAsia="Batang"/>
                <w:color w:val="FFFFFF"/>
                <w:highlight w:val="darkYellow"/>
                <w:lang w:val="en-GB"/>
              </w:rPr>
              <w:lastRenderedPageBreak/>
              <w:t>Working assumption 2</w:t>
            </w:r>
            <w:r w:rsidRPr="0035593B">
              <w:rPr>
                <w:rFonts w:eastAsia="Batang"/>
                <w:color w:val="FFFFFF"/>
                <w:lang w:val="en-GB"/>
              </w:rPr>
              <w:t xml:space="preserve"> </w:t>
            </w:r>
            <w:r w:rsidRPr="0035593B">
              <w:rPr>
                <w:rFonts w:eastAsia="Batang"/>
                <w:lang w:val="en-GB"/>
              </w:rPr>
              <w:t xml:space="preserve">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tc>
      </w:tr>
    </w:tbl>
    <w:p w14:paraId="75A52159" w14:textId="54840E94" w:rsidR="0035593B" w:rsidRDefault="00191B70" w:rsidP="005A75B9">
      <w:pPr>
        <w:rPr>
          <w:lang w:eastAsia="zh-CN"/>
        </w:rPr>
      </w:pPr>
      <w:r>
        <w:rPr>
          <w:rFonts w:hint="eastAsia"/>
          <w:lang w:eastAsia="zh-CN"/>
        </w:rPr>
        <w:lastRenderedPageBreak/>
        <w:t>F</w:t>
      </w:r>
      <w:r>
        <w:rPr>
          <w:lang w:eastAsia="zh-CN"/>
        </w:rPr>
        <w:t>or multi-</w:t>
      </w:r>
      <w:r w:rsidRPr="00191B70">
        <w:rPr>
          <w:lang w:eastAsia="zh-CN"/>
        </w:rPr>
        <w:t xml:space="preserve">TB scheduled by </w:t>
      </w:r>
      <w:r>
        <w:rPr>
          <w:lang w:eastAsia="zh-CN"/>
        </w:rPr>
        <w:t xml:space="preserve">single </w:t>
      </w:r>
      <w:r w:rsidRPr="00191B70">
        <w:rPr>
          <w:lang w:eastAsia="zh-CN"/>
        </w:rPr>
        <w:t>DCI</w:t>
      </w:r>
      <w:r>
        <w:rPr>
          <w:lang w:eastAsia="zh-CN"/>
        </w:rPr>
        <w:t xml:space="preserve">, </w:t>
      </w:r>
      <w:r w:rsidRPr="00191B70">
        <w:rPr>
          <w:lang w:eastAsia="zh-CN"/>
        </w:rPr>
        <w:t>PDCCH monitoring restriction with HARQ feedback enabled</w:t>
      </w:r>
      <w:r>
        <w:rPr>
          <w:lang w:eastAsia="zh-CN"/>
        </w:rPr>
        <w:t xml:space="preserve"> </w:t>
      </w:r>
      <w:r w:rsidRPr="00191B70">
        <w:rPr>
          <w:lang w:eastAsia="zh-CN"/>
        </w:rPr>
        <w:t>has not been defined yet</w:t>
      </w:r>
      <w:r>
        <w:rPr>
          <w:lang w:eastAsia="zh-CN"/>
        </w:rPr>
        <w:t xml:space="preserve">. In our view, for </w:t>
      </w:r>
      <w:r w:rsidRPr="00191B70">
        <w:rPr>
          <w:lang w:eastAsia="zh-CN"/>
        </w:rPr>
        <w:t>multi-TB scheduled by single DCI</w:t>
      </w:r>
      <w:r w:rsidR="0048531A">
        <w:rPr>
          <w:rFonts w:hint="eastAsia"/>
          <w:lang w:eastAsia="zh-CN"/>
        </w:rPr>
        <w:t>,</w:t>
      </w:r>
      <w:r>
        <w:rPr>
          <w:lang w:eastAsia="zh-CN"/>
        </w:rPr>
        <w:t xml:space="preserve"> the same </w:t>
      </w:r>
      <w:r w:rsidRPr="00191B70">
        <w:rPr>
          <w:lang w:eastAsia="zh-CN"/>
        </w:rPr>
        <w:t>PDCCH monitoring restriction with HARQ feedback enabled</w:t>
      </w:r>
      <w:r>
        <w:rPr>
          <w:lang w:eastAsia="zh-CN"/>
        </w:rPr>
        <w:t xml:space="preserve"> as single TB </w:t>
      </w:r>
      <w:r w:rsidRPr="00191B70">
        <w:rPr>
          <w:lang w:eastAsia="zh-CN"/>
        </w:rPr>
        <w:t>scheduled by DCI</w:t>
      </w:r>
      <w:r>
        <w:rPr>
          <w:lang w:eastAsia="zh-CN"/>
        </w:rPr>
        <w:t>. Therefore, we have the following proposal.</w:t>
      </w:r>
    </w:p>
    <w:p w14:paraId="7F3520BE" w14:textId="5003E11E" w:rsidR="00191B70" w:rsidRPr="00191B70" w:rsidRDefault="00191B70" w:rsidP="005A75B9">
      <w:pPr>
        <w:rPr>
          <w:b/>
          <w:i/>
          <w:lang w:eastAsia="zh-CN"/>
        </w:rPr>
      </w:pPr>
      <w:r w:rsidRPr="00191B70">
        <w:rPr>
          <w:b/>
          <w:i/>
          <w:lang w:eastAsia="zh-CN"/>
        </w:rPr>
        <w:t>Proposal 1: For multi-TB scheduled by single DCI,</w:t>
      </w:r>
    </w:p>
    <w:p w14:paraId="3FE00BD9" w14:textId="3C11B45A" w:rsidR="00191B70" w:rsidRPr="00191B70" w:rsidRDefault="00191B70" w:rsidP="005A75B9">
      <w:pPr>
        <w:rPr>
          <w:b/>
          <w:i/>
          <w:lang w:eastAsia="zh-CN"/>
        </w:rPr>
      </w:pPr>
      <w:r w:rsidRPr="0035593B">
        <w:rPr>
          <w:rFonts w:eastAsia="Batang"/>
          <w:b/>
          <w:i/>
          <w:lang w:val="en-GB"/>
        </w:rPr>
        <w:t xml:space="preserve">For Option 1 + Option 3 DCI based overridden mechanism, for </w:t>
      </w:r>
      <w:r w:rsidRPr="00191B70">
        <w:rPr>
          <w:rFonts w:eastAsia="Batang"/>
          <w:b/>
          <w:i/>
          <w:lang w:val="en-GB"/>
        </w:rPr>
        <w:t>all</w:t>
      </w:r>
      <w:r w:rsidRPr="0035593B">
        <w:rPr>
          <w:rFonts w:eastAsia="Batang"/>
          <w:b/>
          <w:i/>
          <w:lang w:val="en-GB"/>
        </w:rPr>
        <w:t xml:space="preserve"> HARQ process reversed to HARQ feedback enabled by DCI, the NBIoT UE does not wait for an RTT+3ms (i.e., till subframe n+Kmac+3 in TS36.213 section 16.6) before monitoring NPDCCH for the same HARQ process</w:t>
      </w:r>
      <w:r w:rsidRPr="00191B70">
        <w:rPr>
          <w:rFonts w:eastAsia="Batang"/>
          <w:b/>
          <w:i/>
          <w:lang w:val="en-GB"/>
        </w:rPr>
        <w:t>es.</w:t>
      </w:r>
    </w:p>
    <w:p w14:paraId="645ACA47" w14:textId="37BB210C" w:rsidR="00191B70" w:rsidRPr="005A75B9" w:rsidRDefault="00191B70" w:rsidP="005A75B9">
      <w:pPr>
        <w:rPr>
          <w:lang w:eastAsia="zh-CN"/>
        </w:rPr>
      </w:pPr>
    </w:p>
    <w:bookmarkEnd w:id="1"/>
    <w:p w14:paraId="4D4DBF88" w14:textId="77777777" w:rsidR="00041F51" w:rsidRPr="00041F51" w:rsidRDefault="00041F51" w:rsidP="00041F51">
      <w:pPr>
        <w:pStyle w:val="1"/>
      </w:pPr>
      <w:r w:rsidRPr="00041F51">
        <w:t>Conclusion</w:t>
      </w:r>
    </w:p>
    <w:p w14:paraId="6F10F91D" w14:textId="77777777" w:rsidR="00663961" w:rsidRPr="00191B70" w:rsidRDefault="00663961" w:rsidP="00663961">
      <w:pPr>
        <w:rPr>
          <w:b/>
          <w:i/>
          <w:lang w:eastAsia="zh-CN"/>
        </w:rPr>
      </w:pPr>
      <w:r w:rsidRPr="00191B70">
        <w:rPr>
          <w:b/>
          <w:i/>
          <w:lang w:eastAsia="zh-CN"/>
        </w:rPr>
        <w:t>Proposal 1: For multi-TB scheduled by single DCI,</w:t>
      </w:r>
    </w:p>
    <w:p w14:paraId="7931B755" w14:textId="77777777" w:rsidR="00663961" w:rsidRPr="00191B70" w:rsidRDefault="00663961" w:rsidP="00663961">
      <w:pPr>
        <w:rPr>
          <w:b/>
          <w:i/>
          <w:lang w:eastAsia="zh-CN"/>
        </w:rPr>
      </w:pPr>
      <w:r w:rsidRPr="0035593B">
        <w:rPr>
          <w:rFonts w:eastAsia="Batang"/>
          <w:b/>
          <w:i/>
          <w:lang w:val="en-GB"/>
        </w:rPr>
        <w:t xml:space="preserve">For Option 1 + Option 3 DCI based overridden mechanism, for </w:t>
      </w:r>
      <w:r w:rsidRPr="00191B70">
        <w:rPr>
          <w:rFonts w:eastAsia="Batang"/>
          <w:b/>
          <w:i/>
          <w:lang w:val="en-GB"/>
        </w:rPr>
        <w:t>all</w:t>
      </w:r>
      <w:r w:rsidRPr="0035593B">
        <w:rPr>
          <w:rFonts w:eastAsia="Batang"/>
          <w:b/>
          <w:i/>
          <w:lang w:val="en-GB"/>
        </w:rPr>
        <w:t xml:space="preserve"> HARQ process reversed to HARQ feedback enabled by DCI, the NBIoT UE does not wait for an RTT+3ms (i.e., till subframe n+Kmac+3 in TS36.213 section 16.6) before monitoring NPDCCH for the same HARQ process</w:t>
      </w:r>
      <w:r w:rsidRPr="00191B70">
        <w:rPr>
          <w:rFonts w:eastAsia="Batang"/>
          <w:b/>
          <w:i/>
          <w:lang w:val="en-GB"/>
        </w:rPr>
        <w:t>es.</w:t>
      </w:r>
    </w:p>
    <w:p w14:paraId="090778FC" w14:textId="6CD4B89C" w:rsidR="00871E84" w:rsidRPr="00871E84" w:rsidRDefault="00871E84" w:rsidP="003E7246">
      <w:pPr>
        <w:rPr>
          <w:b/>
          <w:i/>
          <w:lang w:eastAsia="zh-CN"/>
        </w:rPr>
      </w:pPr>
    </w:p>
    <w:p w14:paraId="5F87FB0A" w14:textId="77777777" w:rsidR="00041F51" w:rsidRPr="00041F51" w:rsidRDefault="00041F51" w:rsidP="00041F51">
      <w:pPr>
        <w:pStyle w:val="1"/>
      </w:pPr>
      <w:r w:rsidRPr="00041F51">
        <w:t>Reference</w:t>
      </w:r>
    </w:p>
    <w:p w14:paraId="50B6A0DB" w14:textId="5A283B81" w:rsidR="00870E61" w:rsidRDefault="00195883" w:rsidP="00675FD3">
      <w:pPr>
        <w:pStyle w:val="af2"/>
        <w:numPr>
          <w:ilvl w:val="0"/>
          <w:numId w:val="18"/>
        </w:numPr>
        <w:ind w:firstLineChars="0"/>
        <w:rPr>
          <w:szCs w:val="20"/>
          <w:lang w:eastAsia="zh-CN"/>
        </w:rPr>
      </w:pPr>
      <w:r>
        <w:rPr>
          <w:szCs w:val="20"/>
          <w:lang w:eastAsia="zh-CN"/>
        </w:rPr>
        <w:t>RP-</w:t>
      </w:r>
      <w:r w:rsidR="00675FD3" w:rsidRPr="00675FD3">
        <w:rPr>
          <w:szCs w:val="20"/>
          <w:lang w:eastAsia="zh-CN"/>
        </w:rPr>
        <w:t>223519</w:t>
      </w:r>
      <w:r>
        <w:rPr>
          <w:szCs w:val="20"/>
          <w:lang w:eastAsia="zh-CN"/>
        </w:rPr>
        <w:t>, “</w:t>
      </w:r>
      <w:r w:rsidR="00136C34" w:rsidRPr="00136C34">
        <w:rPr>
          <w:szCs w:val="20"/>
          <w:lang w:eastAsia="zh-CN"/>
        </w:rPr>
        <w:t>Revised WID on IoT NTN enhancements</w:t>
      </w:r>
      <w:r>
        <w:rPr>
          <w:szCs w:val="20"/>
          <w:lang w:eastAsia="zh-CN"/>
        </w:rPr>
        <w:t xml:space="preserve">”, </w:t>
      </w:r>
      <w:r w:rsidR="00136C34">
        <w:rPr>
          <w:szCs w:val="20"/>
          <w:lang w:eastAsia="zh-CN"/>
        </w:rPr>
        <w:t>MediaTek Inc</w:t>
      </w:r>
      <w:r w:rsidR="00870E61" w:rsidRPr="00870E61">
        <w:rPr>
          <w:szCs w:val="20"/>
          <w:lang w:eastAsia="zh-CN"/>
        </w:rPr>
        <w:t>.</w:t>
      </w:r>
    </w:p>
    <w:p w14:paraId="547FB142" w14:textId="75377D74" w:rsidR="00B70506" w:rsidRPr="00B70506" w:rsidRDefault="00B70506" w:rsidP="00B70506">
      <w:pPr>
        <w:pStyle w:val="af2"/>
        <w:numPr>
          <w:ilvl w:val="0"/>
          <w:numId w:val="18"/>
        </w:numPr>
        <w:ind w:firstLineChars="0"/>
        <w:rPr>
          <w:szCs w:val="20"/>
          <w:lang w:eastAsia="zh-CN"/>
        </w:rPr>
      </w:pPr>
      <w:r w:rsidRPr="00B70506">
        <w:rPr>
          <w:szCs w:val="20"/>
          <w:lang w:eastAsia="zh-CN"/>
        </w:rPr>
        <w:t>3GPP RAN1#114b Chairman’s Notes, October 9th – October 13th, 2023.</w:t>
      </w:r>
    </w:p>
    <w:p w14:paraId="35F7E5D9" w14:textId="3B06B3F1" w:rsidR="009842FF" w:rsidRDefault="009842FF" w:rsidP="00B83D0B">
      <w:pPr>
        <w:pStyle w:val="af2"/>
        <w:ind w:left="420" w:firstLineChars="0" w:firstLine="0"/>
        <w:rPr>
          <w:szCs w:val="20"/>
          <w:lang w:eastAsia="zh-CN"/>
        </w:rPr>
      </w:pPr>
      <w:bookmarkStart w:id="2" w:name="OLE_LINK31"/>
      <w:bookmarkStart w:id="3" w:name="OLE_LINK32"/>
    </w:p>
    <w:p w14:paraId="31898EBC" w14:textId="77777777" w:rsidR="00CF5EFF" w:rsidRPr="00CF5EFF" w:rsidRDefault="00CF5EFF" w:rsidP="00CF5EFF">
      <w:pPr>
        <w:rPr>
          <w:szCs w:val="20"/>
          <w:lang w:eastAsia="zh-CN"/>
        </w:rPr>
      </w:pPr>
    </w:p>
    <w:bookmarkEnd w:id="2"/>
    <w:bookmarkEnd w:id="3"/>
    <w:p w14:paraId="2685F4C1" w14:textId="77777777" w:rsidR="009842FF" w:rsidRPr="00F7243D" w:rsidRDefault="009842FF" w:rsidP="009842FF">
      <w:pPr>
        <w:rPr>
          <w:szCs w:val="20"/>
          <w:lang w:eastAsia="zh-CN"/>
        </w:rPr>
      </w:pPr>
    </w:p>
    <w:sectPr w:rsidR="009842FF" w:rsidRPr="00F724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6852A" w14:textId="77777777" w:rsidR="00E45BAB" w:rsidRDefault="00E45BAB">
      <w:r>
        <w:separator/>
      </w:r>
    </w:p>
  </w:endnote>
  <w:endnote w:type="continuationSeparator" w:id="0">
    <w:p w14:paraId="5259D98B" w14:textId="77777777" w:rsidR="00E45BAB" w:rsidRDefault="00E45BAB">
      <w:r>
        <w:continuationSeparator/>
      </w:r>
    </w:p>
  </w:endnote>
  <w:endnote w:type="continuationNotice" w:id="1">
    <w:p w14:paraId="5D0C7357" w14:textId="77777777" w:rsidR="00E45BAB" w:rsidRDefault="00E45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42BF9" w14:textId="77777777" w:rsidR="00E45BAB" w:rsidRDefault="00E45BAB">
      <w:r>
        <w:separator/>
      </w:r>
    </w:p>
  </w:footnote>
  <w:footnote w:type="continuationSeparator" w:id="0">
    <w:p w14:paraId="251DD69F" w14:textId="77777777" w:rsidR="00E45BAB" w:rsidRDefault="00E45BAB">
      <w:r>
        <w:continuationSeparator/>
      </w:r>
    </w:p>
  </w:footnote>
  <w:footnote w:type="continuationNotice" w:id="1">
    <w:p w14:paraId="3CC3D94F" w14:textId="77777777" w:rsidR="00E45BAB" w:rsidRDefault="00E45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4CED"/>
    <w:multiLevelType w:val="hybridMultilevel"/>
    <w:tmpl w:val="B36A7EF6"/>
    <w:lvl w:ilvl="0" w:tplc="04090003">
      <w:start w:val="1"/>
      <w:numFmt w:val="bullet"/>
      <w:lvlText w:val="o"/>
      <w:lvlJc w:val="left"/>
      <w:pPr>
        <w:ind w:left="1554" w:hanging="420"/>
      </w:pPr>
      <w:rPr>
        <w:rFonts w:ascii="Courier New" w:hAnsi="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193617"/>
    <w:multiLevelType w:val="hybridMultilevel"/>
    <w:tmpl w:val="9DCC28A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E7F34FD"/>
    <w:multiLevelType w:val="hybridMultilevel"/>
    <w:tmpl w:val="2C8E9592"/>
    <w:lvl w:ilvl="0" w:tplc="7C02C3E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1C3DF9"/>
    <w:multiLevelType w:val="hybridMultilevel"/>
    <w:tmpl w:val="921E1A74"/>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5C397A"/>
    <w:multiLevelType w:val="hybridMultilevel"/>
    <w:tmpl w:val="53600240"/>
    <w:lvl w:ilvl="0" w:tplc="4724A4E4">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A7AEA"/>
    <w:multiLevelType w:val="hybridMultilevel"/>
    <w:tmpl w:val="D91C9CB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B7735"/>
    <w:multiLevelType w:val="hybridMultilevel"/>
    <w:tmpl w:val="E77AE88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6"/>
  </w:num>
  <w:num w:numId="4">
    <w:abstractNumId w:val="38"/>
  </w:num>
  <w:num w:numId="5">
    <w:abstractNumId w:val="32"/>
  </w:num>
  <w:num w:numId="6">
    <w:abstractNumId w:val="21"/>
  </w:num>
  <w:num w:numId="7">
    <w:abstractNumId w:val="40"/>
  </w:num>
  <w:num w:numId="8">
    <w:abstractNumId w:val="1"/>
  </w:num>
  <w:num w:numId="9">
    <w:abstractNumId w:val="27"/>
  </w:num>
  <w:num w:numId="10">
    <w:abstractNumId w:val="3"/>
  </w:num>
  <w:num w:numId="11">
    <w:abstractNumId w:val="33"/>
  </w:num>
  <w:num w:numId="12">
    <w:abstractNumId w:val="19"/>
  </w:num>
  <w:num w:numId="13">
    <w:abstractNumId w:val="35"/>
  </w:num>
  <w:num w:numId="14">
    <w:abstractNumId w:val="29"/>
  </w:num>
  <w:num w:numId="15">
    <w:abstractNumId w:val="10"/>
  </w:num>
  <w:num w:numId="16">
    <w:abstractNumId w:val="18"/>
  </w:num>
  <w:num w:numId="17">
    <w:abstractNumId w:val="30"/>
  </w:num>
  <w:num w:numId="18">
    <w:abstractNumId w:val="12"/>
  </w:num>
  <w:num w:numId="19">
    <w:abstractNumId w:val="4"/>
  </w:num>
  <w:num w:numId="20">
    <w:abstractNumId w:val="23"/>
  </w:num>
  <w:num w:numId="21">
    <w:abstractNumId w:val="24"/>
  </w:num>
  <w:num w:numId="22">
    <w:abstractNumId w:val="11"/>
  </w:num>
  <w:num w:numId="23">
    <w:abstractNumId w:val="16"/>
  </w:num>
  <w:num w:numId="24">
    <w:abstractNumId w:val="8"/>
  </w:num>
  <w:num w:numId="25">
    <w:abstractNumId w:val="20"/>
  </w:num>
  <w:num w:numId="26">
    <w:abstractNumId w:val="9"/>
  </w:num>
  <w:num w:numId="27">
    <w:abstractNumId w:val="37"/>
  </w:num>
  <w:num w:numId="28">
    <w:abstractNumId w:val="5"/>
  </w:num>
  <w:num w:numId="29">
    <w:abstractNumId w:val="39"/>
  </w:num>
  <w:num w:numId="30">
    <w:abstractNumId w:val="2"/>
  </w:num>
  <w:num w:numId="31">
    <w:abstractNumId w:val="28"/>
  </w:num>
  <w:num w:numId="32">
    <w:abstractNumId w:val="13"/>
  </w:num>
  <w:num w:numId="33">
    <w:abstractNumId w:val="25"/>
  </w:num>
  <w:num w:numId="34">
    <w:abstractNumId w:val="31"/>
  </w:num>
  <w:num w:numId="35">
    <w:abstractNumId w:val="26"/>
  </w:num>
  <w:num w:numId="36">
    <w:abstractNumId w:val="22"/>
  </w:num>
  <w:num w:numId="37">
    <w:abstractNumId w:val="34"/>
  </w:num>
  <w:num w:numId="38">
    <w:abstractNumId w:val="6"/>
  </w:num>
  <w:num w:numId="39">
    <w:abstractNumId w:val="32"/>
  </w:num>
  <w:num w:numId="40">
    <w:abstractNumId w:val="15"/>
  </w:num>
  <w:num w:numId="41">
    <w:abstractNumId w:val="32"/>
  </w:num>
  <w:num w:numId="42">
    <w:abstractNumId w:val="14"/>
  </w:num>
  <w:num w:numId="43">
    <w:abstractNumId w:val="0"/>
  </w:num>
  <w:num w:numId="44">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37"/>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D8E"/>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9EC"/>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4B3D"/>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70"/>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77DB2"/>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23D"/>
    <w:rsid w:val="000C032E"/>
    <w:rsid w:val="000C0680"/>
    <w:rsid w:val="000C07A4"/>
    <w:rsid w:val="000C0867"/>
    <w:rsid w:val="000C09A0"/>
    <w:rsid w:val="000C0AA9"/>
    <w:rsid w:val="000C0B59"/>
    <w:rsid w:val="000C0EA9"/>
    <w:rsid w:val="000C115D"/>
    <w:rsid w:val="000C1535"/>
    <w:rsid w:val="000C1700"/>
    <w:rsid w:val="000C17AA"/>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3C27"/>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94C"/>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1D7"/>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34"/>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3FA5"/>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9B5"/>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B70"/>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400"/>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0"/>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8D"/>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D96"/>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03F"/>
    <w:rsid w:val="00283634"/>
    <w:rsid w:val="00284183"/>
    <w:rsid w:val="00284BAE"/>
    <w:rsid w:val="00285135"/>
    <w:rsid w:val="0028527A"/>
    <w:rsid w:val="00285673"/>
    <w:rsid w:val="002859AF"/>
    <w:rsid w:val="00285D4F"/>
    <w:rsid w:val="00285E23"/>
    <w:rsid w:val="00286AE7"/>
    <w:rsid w:val="00286D75"/>
    <w:rsid w:val="002871CC"/>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60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5BF"/>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4EC"/>
    <w:rsid w:val="003435F1"/>
    <w:rsid w:val="00343898"/>
    <w:rsid w:val="00343CAD"/>
    <w:rsid w:val="0034429B"/>
    <w:rsid w:val="003443C5"/>
    <w:rsid w:val="0034468E"/>
    <w:rsid w:val="003446ED"/>
    <w:rsid w:val="0034477D"/>
    <w:rsid w:val="00344866"/>
    <w:rsid w:val="003449EB"/>
    <w:rsid w:val="00344C6B"/>
    <w:rsid w:val="0034523C"/>
    <w:rsid w:val="003452EF"/>
    <w:rsid w:val="0034558E"/>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A4"/>
    <w:rsid w:val="003548D8"/>
    <w:rsid w:val="00354A47"/>
    <w:rsid w:val="0035536F"/>
    <w:rsid w:val="0035542A"/>
    <w:rsid w:val="003554CA"/>
    <w:rsid w:val="0035593B"/>
    <w:rsid w:val="003559B5"/>
    <w:rsid w:val="00355A64"/>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60"/>
    <w:rsid w:val="003636CD"/>
    <w:rsid w:val="003642B2"/>
    <w:rsid w:val="003645F8"/>
    <w:rsid w:val="0036487C"/>
    <w:rsid w:val="00364FC3"/>
    <w:rsid w:val="00365411"/>
    <w:rsid w:val="0036556D"/>
    <w:rsid w:val="003658CB"/>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4FC"/>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1B4"/>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04E"/>
    <w:rsid w:val="004047C4"/>
    <w:rsid w:val="00404D59"/>
    <w:rsid w:val="0040502F"/>
    <w:rsid w:val="004053B1"/>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FC"/>
    <w:rsid w:val="00416D1F"/>
    <w:rsid w:val="00417225"/>
    <w:rsid w:val="00417353"/>
    <w:rsid w:val="00417429"/>
    <w:rsid w:val="0042084A"/>
    <w:rsid w:val="004208AC"/>
    <w:rsid w:val="00420FD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D5"/>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2B"/>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95A"/>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1A"/>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01"/>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C50"/>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9F3"/>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17BDF"/>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508"/>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5B9"/>
    <w:rsid w:val="005A767A"/>
    <w:rsid w:val="005A7734"/>
    <w:rsid w:val="005A7858"/>
    <w:rsid w:val="005A7901"/>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198"/>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9F2"/>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4A5"/>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19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961"/>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5FD3"/>
    <w:rsid w:val="006765A7"/>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CE4"/>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844"/>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09F"/>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D88"/>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920"/>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28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4EC"/>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5D99"/>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0A2"/>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E84"/>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11"/>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D3"/>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BCA"/>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62A"/>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CDB"/>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3D7"/>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5C0"/>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234"/>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605"/>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AB3"/>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9FC"/>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45"/>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7C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086"/>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4"/>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6F8"/>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C2"/>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41D"/>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6A8"/>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1DC"/>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506"/>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D0B"/>
    <w:rsid w:val="00B83F93"/>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160"/>
    <w:rsid w:val="00B90241"/>
    <w:rsid w:val="00B902C7"/>
    <w:rsid w:val="00B903A5"/>
    <w:rsid w:val="00B905C1"/>
    <w:rsid w:val="00B90D10"/>
    <w:rsid w:val="00B90FE5"/>
    <w:rsid w:val="00B917D9"/>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7A4"/>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1D"/>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B85"/>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DF1"/>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C6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496"/>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56C"/>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CA3"/>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37C"/>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EFF"/>
    <w:rsid w:val="00CF60B5"/>
    <w:rsid w:val="00CF6265"/>
    <w:rsid w:val="00CF6C71"/>
    <w:rsid w:val="00CF7076"/>
    <w:rsid w:val="00CF726C"/>
    <w:rsid w:val="00CF774C"/>
    <w:rsid w:val="00CF7BEB"/>
    <w:rsid w:val="00CF7F9A"/>
    <w:rsid w:val="00D004FA"/>
    <w:rsid w:val="00D00636"/>
    <w:rsid w:val="00D00A57"/>
    <w:rsid w:val="00D012D7"/>
    <w:rsid w:val="00D0156C"/>
    <w:rsid w:val="00D01B21"/>
    <w:rsid w:val="00D01C86"/>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D4"/>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7F9"/>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15B"/>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4B91"/>
    <w:rsid w:val="00DA55FB"/>
    <w:rsid w:val="00DA5CAF"/>
    <w:rsid w:val="00DA5CCF"/>
    <w:rsid w:val="00DA5D1A"/>
    <w:rsid w:val="00DA60F3"/>
    <w:rsid w:val="00DA615D"/>
    <w:rsid w:val="00DA63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C92"/>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BAB"/>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BBB"/>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546"/>
    <w:rsid w:val="00E770D0"/>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82"/>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10"/>
    <w:rsid w:val="00F14A8E"/>
    <w:rsid w:val="00F14AAE"/>
    <w:rsid w:val="00F14B3D"/>
    <w:rsid w:val="00F14E52"/>
    <w:rsid w:val="00F14F0C"/>
    <w:rsid w:val="00F155CE"/>
    <w:rsid w:val="00F15645"/>
    <w:rsid w:val="00F15765"/>
    <w:rsid w:val="00F158D1"/>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2E54"/>
    <w:rsid w:val="00F23783"/>
    <w:rsid w:val="00F2380E"/>
    <w:rsid w:val="00F238C7"/>
    <w:rsid w:val="00F23B4A"/>
    <w:rsid w:val="00F23D34"/>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3C6"/>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502"/>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A11"/>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43D"/>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0D8D"/>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C60"/>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9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DBC"/>
    <w:rsid w:val="00FE0ED4"/>
    <w:rsid w:val="00FE10DA"/>
    <w:rsid w:val="00FE11B1"/>
    <w:rsid w:val="00FE1DE4"/>
    <w:rsid w:val="00FE1EAB"/>
    <w:rsid w:val="00FE2302"/>
    <w:rsid w:val="00FE2AC8"/>
    <w:rsid w:val="00FE2B2C"/>
    <w:rsid w:val="00FE2DC1"/>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E7B"/>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customStyle="1" w:styleId="berschrift1H1">
    <w:name w:val="Überschrift 1.H1"/>
    <w:basedOn w:val="a"/>
    <w:next w:val="a"/>
    <w:rsid w:val="00616192"/>
    <w:pPr>
      <w:keepNext/>
      <w:keepLines/>
      <w:numPr>
        <w:numId w:val="3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boldbullet1">
    <w:name w:val="boldbullet1"/>
    <w:basedOn w:val="bullet1"/>
    <w:link w:val="boldbullet10"/>
    <w:qFormat/>
    <w:rsid w:val="009F67C8"/>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9F67C8"/>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E976D-0693-4D80-98D1-41D5F04ADEF0}">
  <ds:schemaRefs>
    <ds:schemaRef ds:uri="http://schemas.openxmlformats.org/officeDocument/2006/bibliography"/>
  </ds:schemaRefs>
</ds:datastoreItem>
</file>

<file path=customXml/itemProps2.xml><?xml version="1.0" encoding="utf-8"?>
<ds:datastoreItem xmlns:ds="http://schemas.openxmlformats.org/officeDocument/2006/customXml" ds:itemID="{26DD123B-54BF-4F66-AAFF-9E9C11E0E291}">
  <ds:schemaRefs>
    <ds:schemaRef ds:uri="http://schemas.openxmlformats.org/officeDocument/2006/bibliography"/>
  </ds:schemaRefs>
</ds:datastoreItem>
</file>

<file path=customXml/itemProps3.xml><?xml version="1.0" encoding="utf-8"?>
<ds:datastoreItem xmlns:ds="http://schemas.openxmlformats.org/officeDocument/2006/customXml" ds:itemID="{59C164E9-46B1-49EA-86C3-0CA70C860B70}">
  <ds:schemaRefs>
    <ds:schemaRef ds:uri="http://schemas.openxmlformats.org/officeDocument/2006/bibliography"/>
  </ds:schemaRefs>
</ds:datastoreItem>
</file>

<file path=customXml/itemProps4.xml><?xml version="1.0" encoding="utf-8"?>
<ds:datastoreItem xmlns:ds="http://schemas.openxmlformats.org/officeDocument/2006/customXml" ds:itemID="{51193E6E-8C1E-45BB-8C39-88B3D9B60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161</cp:revision>
  <cp:lastPrinted>2015-03-27T14:25:00Z</cp:lastPrinted>
  <dcterms:created xsi:type="dcterms:W3CDTF">2022-01-11T09:31:00Z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